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8B" w:rsidRPr="004A682F" w:rsidRDefault="00732D8B" w:rsidP="00732D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4A682F">
        <w:rPr>
          <w:rFonts w:ascii="Times New Roman" w:hAnsi="Times New Roman" w:cs="Times New Roman"/>
          <w:b/>
          <w:color w:val="auto"/>
          <w:lang w:eastAsia="en-US"/>
        </w:rPr>
        <w:t xml:space="preserve">Форма 1.5. </w:t>
      </w:r>
      <w:r w:rsidRPr="004A682F">
        <w:rPr>
          <w:rFonts w:ascii="Times New Roman" w:hAnsi="Times New Roman" w:cs="Times New Roman"/>
          <w:b/>
          <w:color w:val="auto"/>
        </w:rPr>
        <w:t xml:space="preserve">Информация об основных показателях финансово-хозяйственной деятельности </w:t>
      </w:r>
      <w:r>
        <w:rPr>
          <w:rFonts w:ascii="Times New Roman" w:hAnsi="Times New Roman" w:cs="Times New Roman"/>
          <w:b/>
          <w:color w:val="auto"/>
        </w:rPr>
        <w:t>ООО «Техника-коммунальные системы»</w:t>
      </w:r>
      <w:r w:rsidRPr="004A682F">
        <w:rPr>
          <w:rFonts w:ascii="Times New Roman" w:hAnsi="Times New Roman" w:cs="Times New Roman"/>
          <w:b/>
          <w:color w:val="auto"/>
        </w:rPr>
        <w:t>, включая структуру о</w:t>
      </w:r>
      <w:r>
        <w:rPr>
          <w:rFonts w:ascii="Times New Roman" w:hAnsi="Times New Roman" w:cs="Times New Roman"/>
          <w:b/>
          <w:color w:val="auto"/>
        </w:rPr>
        <w:t xml:space="preserve">сновных производственных </w:t>
      </w:r>
      <w:proofErr w:type="gramStart"/>
      <w:r>
        <w:rPr>
          <w:rFonts w:ascii="Times New Roman" w:hAnsi="Times New Roman" w:cs="Times New Roman"/>
          <w:b/>
          <w:color w:val="auto"/>
        </w:rPr>
        <w:t>затрат</w:t>
      </w:r>
      <w:r w:rsidRPr="004A682F">
        <w:rPr>
          <w:rFonts w:ascii="Times New Roman" w:hAnsi="Times New Roman" w:cs="Times New Roman"/>
          <w:b/>
          <w:color w:val="auto"/>
        </w:rPr>
        <w:t xml:space="preserve">  (</w:t>
      </w:r>
      <w:proofErr w:type="gramEnd"/>
      <w:r w:rsidRPr="004A682F">
        <w:rPr>
          <w:rFonts w:ascii="Times New Roman" w:hAnsi="Times New Roman" w:cs="Times New Roman"/>
          <w:b/>
          <w:color w:val="auto"/>
        </w:rPr>
        <w:t>в части регулируемых видов деятельности)</w:t>
      </w:r>
    </w:p>
    <w:p w:rsidR="00732D8B" w:rsidRPr="00DF31CE" w:rsidRDefault="00732D8B" w:rsidP="00732D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Факт 2014 года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1) </w:t>
            </w:r>
            <w:r>
              <w:rPr>
                <w:rFonts w:ascii="Times New Roman" w:hAnsi="Times New Roman" w:cs="Times New Roman"/>
                <w:color w:val="auto"/>
              </w:rPr>
              <w:t xml:space="preserve">Выручка от регулируемого вида деятельности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тыс. рублей) с разбивкой по видам деятельности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32D8B" w:rsidRPr="0085313F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5313F">
              <w:rPr>
                <w:rFonts w:ascii="Times New Roman" w:hAnsi="Times New Roman" w:cs="Times New Roman"/>
                <w:b/>
                <w:color w:val="auto"/>
                <w:lang w:eastAsia="en-US"/>
              </w:rPr>
              <w:t>16189,27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proofErr w:type="spellStart"/>
            <w:r w:rsidRPr="0085313F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</w:p>
        </w:tc>
      </w:tr>
      <w:tr w:rsidR="00732D8B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2) </w:t>
            </w:r>
            <w:r>
              <w:rPr>
                <w:rFonts w:ascii="Times New Roman" w:hAnsi="Times New Roman" w:cs="Times New Roman"/>
                <w:color w:val="auto"/>
              </w:rPr>
              <w:t xml:space="preserve">Себестоимость производимых товаров (оказываемых услуг) по регулируемому виду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деятельности  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тыс. рублей), 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включая: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313F">
              <w:rPr>
                <w:rFonts w:ascii="Times New Roman" w:hAnsi="Times New Roman" w:cs="Times New Roman"/>
                <w:b/>
                <w:color w:val="auto"/>
                <w:lang w:eastAsia="en-US"/>
              </w:rPr>
              <w:t>27884,63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(24281,63+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3603)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gramEnd"/>
          </w:p>
        </w:tc>
      </w:tr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а) </w:t>
            </w:r>
            <w:r>
              <w:rPr>
                <w:rFonts w:ascii="Times New Roman" w:hAnsi="Times New Roman" w:cs="Times New Roman"/>
                <w:color w:val="auto"/>
              </w:rPr>
              <w:t>расходы на покупаемую тепловую энергию (мощность), теплоноситель;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________ </w:t>
            </w:r>
          </w:p>
        </w:tc>
      </w:tr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Газ-1628,26 тыс.м3</w:t>
            </w:r>
          </w:p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Цена- 4863,31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/тыс.м3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Расходы- </w:t>
            </w:r>
            <w:r w:rsidRPr="0085313F">
              <w:rPr>
                <w:rFonts w:ascii="Times New Roman" w:hAnsi="Times New Roman" w:cs="Times New Roman"/>
                <w:b/>
                <w:color w:val="auto"/>
                <w:lang w:eastAsia="en-US"/>
              </w:rPr>
              <w:t>7918,75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732D8B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в) расходы на покупаемую электрическую энергию (мощность), используемую в технологическом процессе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с указанием средневзвешенной стоимости 1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 и объем приобретения электрической энергии;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Объем –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743,965тыс.кВтч</w:t>
            </w:r>
            <w:proofErr w:type="gramEnd"/>
          </w:p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Цена – 3,05601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кВтч</w:t>
            </w:r>
            <w:proofErr w:type="spellEnd"/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Расходы –</w:t>
            </w:r>
            <w:r w:rsidRPr="0085313F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2273,56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732D8B" w:rsidRPr="00DF31CE" w:rsidTr="00BF06A1">
        <w:trPr>
          <w:trHeight w:val="628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Объем-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12,164тыс.м3</w:t>
            </w:r>
            <w:proofErr w:type="gramEnd"/>
          </w:p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Цена – 16,69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/м3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Расходы – </w:t>
            </w:r>
            <w:r w:rsidRPr="0085313F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203,05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732D8B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Объем-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1,43тыс.т</w:t>
            </w:r>
            <w:proofErr w:type="gramEnd"/>
          </w:p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Цена – 16100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/т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Расходы –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22,94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</w:p>
        </w:tc>
      </w:tr>
      <w:tr w:rsidR="00732D8B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313F">
              <w:rPr>
                <w:rFonts w:ascii="Times New Roman" w:hAnsi="Times New Roman" w:cs="Times New Roman"/>
                <w:b/>
                <w:color w:val="auto"/>
                <w:lang w:eastAsia="en-US"/>
              </w:rPr>
              <w:t>2702,54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оплата труда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85313F">
              <w:rPr>
                <w:rFonts w:ascii="Times New Roman" w:hAnsi="Times New Roman" w:cs="Times New Roman"/>
                <w:b/>
                <w:color w:val="auto"/>
                <w:lang w:eastAsia="en-US"/>
              </w:rPr>
              <w:t>820,66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тыс.руб.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отчисления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соц.нужды</w:t>
            </w:r>
            <w:proofErr w:type="spellEnd"/>
          </w:p>
        </w:tc>
      </w:tr>
      <w:tr w:rsidR="00732D8B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1347,51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оплата труда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401,96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тыс.руб.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отчисления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соц.нужды</w:t>
            </w:r>
            <w:proofErr w:type="spellEnd"/>
          </w:p>
        </w:tc>
      </w:tr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з) расходы на амортизацию основных производственных средств;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313F">
              <w:rPr>
                <w:rFonts w:ascii="Times New Roman" w:hAnsi="Times New Roman" w:cs="Times New Roman"/>
                <w:b/>
                <w:color w:val="auto"/>
                <w:lang w:eastAsia="en-US"/>
              </w:rPr>
              <w:t>7831,98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________</w:t>
            </w:r>
          </w:p>
        </w:tc>
      </w:tr>
      <w:tr w:rsidR="00732D8B" w:rsidRPr="00DF31CE" w:rsidTr="00BF06A1">
        <w:trPr>
          <w:trHeight w:val="676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52A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13,07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732D8B" w:rsidRPr="00DF31CE" w:rsidTr="00BF06A1">
        <w:trPr>
          <w:trHeight w:val="63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52A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2308,39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</w:p>
        </w:tc>
      </w:tr>
      <w:tr w:rsidR="00732D8B" w:rsidRPr="00DF31CE" w:rsidTr="00BF06A1">
        <w:trPr>
          <w:trHeight w:val="1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Капитальный ремонт- </w:t>
            </w:r>
            <w:r w:rsidRPr="00F52A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756,65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. капитальный ремонт кирпичной дымовой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трубы  -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подрядчик ООО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ВологдаСпецстрой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» (запрос котировок)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Текущий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ремонт  -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52A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333,93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тыс.руб.из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них ремонт кровли кирпичной кладки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наруж.стены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 здании котельной на сумму </w:t>
            </w:r>
            <w:r w:rsidRPr="00F52A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207,63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подрядчик ООО «Структура» (проведен открытый конкурс)</w:t>
            </w:r>
          </w:p>
        </w:tc>
      </w:tr>
      <w:tr w:rsidR="00732D8B" w:rsidRPr="00DF31CE" w:rsidTr="00BF06A1">
        <w:trPr>
          <w:trHeight w:val="795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7CCE">
              <w:rPr>
                <w:rFonts w:ascii="Times New Roman" w:hAnsi="Times New Roman" w:cs="Times New Roman"/>
                <w:color w:val="auto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  <w:p w:rsidR="00732D8B" w:rsidRPr="003D7CCE" w:rsidRDefault="00732D8B" w:rsidP="00BF06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52A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949,64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</w:t>
            </w:r>
          </w:p>
        </w:tc>
      </w:tr>
      <w:tr w:rsidR="00732D8B" w:rsidRPr="00DF31CE" w:rsidTr="00BF06A1">
        <w:trPr>
          <w:trHeight w:val="10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4) Изменение стоимости основных фондов, в том числе за счет их ввода в эксплуатацию (вывода из эксплуатации), а также стоимости их переоценки (тыс. рублей);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</w:t>
            </w:r>
          </w:p>
        </w:tc>
      </w:tr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5) Валовая прибыль (убытки) от реализации товаров и оказания услуг по регулируемому виду деятельности (тыс. рублей);</w:t>
            </w:r>
          </w:p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- </w:t>
            </w:r>
            <w:r w:rsidRPr="00C41F32">
              <w:rPr>
                <w:rFonts w:ascii="Times New Roman" w:hAnsi="Times New Roman" w:cs="Times New Roman"/>
                <w:b/>
                <w:color w:val="auto"/>
                <w:lang w:eastAsia="en-US"/>
              </w:rPr>
              <w:t>11695,00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732D8B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5B6E9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выручка от регулируемой деятельности превышает 80 процентов совокупной выручки за отчетный год, бухгалтерская отчетность опубликована на официальном сайте ООО «ТКС»</w:t>
            </w:r>
            <w:r w:rsidRPr="005B6E9B">
              <w:rPr>
                <w:rFonts w:ascii="Times New Roman" w:hAnsi="Times New Roman" w:cs="Times New Roman"/>
                <w:color w:val="auto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B6E9B">
              <w:rPr>
                <w:rFonts w:ascii="Times New Roman" w:hAnsi="Times New Roman" w:cs="Times New Roman"/>
                <w:b/>
                <w:color w:val="auto"/>
                <w:u w:val="single"/>
                <w:lang w:val="en-US"/>
              </w:rPr>
              <w:t>tks</w:t>
            </w:r>
            <w:proofErr w:type="spellEnd"/>
            <w:r w:rsidRPr="005B6E9B">
              <w:rPr>
                <w:rFonts w:ascii="Times New Roman" w:hAnsi="Times New Roman" w:cs="Times New Roman"/>
                <w:b/>
                <w:color w:val="auto"/>
                <w:u w:val="single"/>
              </w:rPr>
              <w:t>33.</w:t>
            </w:r>
            <w:proofErr w:type="spellStart"/>
            <w:r w:rsidRPr="005B6E9B">
              <w:rPr>
                <w:rFonts w:ascii="Times New Roman" w:hAnsi="Times New Roman" w:cs="Times New Roman"/>
                <w:b/>
                <w:color w:val="auto"/>
                <w:u w:val="single"/>
                <w:lang w:val="en-US"/>
              </w:rPr>
              <w:t>ru</w:t>
            </w:r>
            <w:proofErr w:type="spellEnd"/>
            <w:r w:rsidRPr="005B6E9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32D8B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5B6E9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18,45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Гкал/ч</w:t>
            </w:r>
          </w:p>
        </w:tc>
      </w:tr>
      <w:tr w:rsidR="00732D8B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8) Тепловая нагрузка по договорам, заключенным в рамках осуществления регулируемых видов деятельности (Гкал/ч);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4,9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Гкал/ч</w:t>
            </w:r>
          </w:p>
        </w:tc>
      </w:tr>
      <w:tr w:rsidR="00732D8B" w:rsidRPr="00DF31CE" w:rsidTr="00BF06A1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9) Объемы вырабатываемой регулируемой организацией тепловой энергии в рамках осуществления регулируемых видов деятельности (тыс. Гкал);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11,50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тыс. Гкал</w:t>
            </w:r>
          </w:p>
        </w:tc>
      </w:tr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10) Объемы приобретаемой регулируемой организацией тепловой энергии в рамках осуществления регулируемых видов деятельности (тыс. Гкал);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D8B" w:rsidRPr="00FA1A59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A1A59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11) Объемы тепловой энергии, отпускаемой потребителям, по договорам, заключенным в рамках осуществления регулируемых видов деятельности, в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том числе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определенном по приборам учета и расчетным путем (нормативам потребления коммунальных услуг) (тыс. Гкал);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6E9B">
              <w:rPr>
                <w:rFonts w:ascii="Times New Roman" w:hAnsi="Times New Roman" w:cs="Times New Roman"/>
                <w:b/>
                <w:color w:val="auto"/>
                <w:lang w:eastAsia="en-US"/>
              </w:rPr>
              <w:t>10,93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тыс.Гкал</w:t>
            </w:r>
            <w:proofErr w:type="spellEnd"/>
          </w:p>
        </w:tc>
      </w:tr>
      <w:tr w:rsidR="00732D8B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12) Нормативы технологических потерь при передаче тепловой энергии, теплоносителя по тепловым сетям, утвержденных уполномоченным органом (Ккал/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ч.мес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.);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0,738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тыс. Гкал в год</w:t>
            </w:r>
          </w:p>
        </w:tc>
      </w:tr>
      <w:tr w:rsidR="00732D8B" w:rsidRPr="00DF31CE" w:rsidTr="00BF06A1">
        <w:trPr>
          <w:trHeight w:val="649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13) Фактический объем потерь при передаче тепловой энергии (тыс. Гкал);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DF31CE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0,218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тыс.Гкал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 год</w:t>
            </w:r>
          </w:p>
        </w:tc>
      </w:tr>
      <w:tr w:rsidR="00732D8B" w:rsidRPr="00DF31CE" w:rsidTr="00BF06A1">
        <w:trPr>
          <w:trHeight w:val="686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14) Среднесписочная численность основного производственного персонала (человек);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505F6D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13,3 </w:t>
            </w:r>
          </w:p>
        </w:tc>
      </w:tr>
      <w:tr w:rsidR="00732D8B" w:rsidRPr="00DF31CE" w:rsidTr="00BF06A1">
        <w:trPr>
          <w:trHeight w:val="641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15) Среднесписочная численность административно-управленческого персонала (человек);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505F6D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>4,12</w:t>
            </w:r>
          </w:p>
        </w:tc>
      </w:tr>
      <w:tr w:rsidR="00732D8B" w:rsidRPr="00DF31CE" w:rsidTr="00BF06A1">
        <w:trPr>
          <w:trHeight w:val="1446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505F6D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>171,1</w:t>
            </w:r>
          </w:p>
        </w:tc>
      </w:tr>
      <w:tr w:rsidR="00732D8B" w:rsidRPr="00DF31CE" w:rsidTr="00BF06A1">
        <w:trPr>
          <w:trHeight w:val="632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/Гкал);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505F6D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>64,69</w:t>
            </w:r>
          </w:p>
        </w:tc>
      </w:tr>
      <w:tr w:rsidR="00732D8B" w:rsidRPr="00DF31CE" w:rsidTr="00BF06A1">
        <w:trPr>
          <w:trHeight w:val="527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7450CC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450CC">
              <w:rPr>
                <w:rFonts w:ascii="Times New Roman" w:hAnsi="Times New Roman" w:cs="Times New Roman"/>
                <w:color w:val="auto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D8B" w:rsidRPr="00505F6D" w:rsidRDefault="00732D8B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>1,06</w:t>
            </w:r>
          </w:p>
        </w:tc>
      </w:tr>
    </w:tbl>
    <w:p w:rsidR="00732D8B" w:rsidRDefault="00732D8B" w:rsidP="00732D8B">
      <w:pPr>
        <w:pStyle w:val="Default"/>
        <w:rPr>
          <w:sz w:val="20"/>
          <w:szCs w:val="20"/>
        </w:rPr>
      </w:pPr>
    </w:p>
    <w:p w:rsidR="00732D8B" w:rsidRDefault="00732D8B" w:rsidP="00732D8B">
      <w:pPr>
        <w:pStyle w:val="Default"/>
        <w:rPr>
          <w:sz w:val="20"/>
          <w:szCs w:val="20"/>
        </w:rPr>
      </w:pPr>
    </w:p>
    <w:p w:rsidR="00732D8B" w:rsidRDefault="00732D8B" w:rsidP="00732D8B">
      <w:pPr>
        <w:pStyle w:val="Default"/>
        <w:rPr>
          <w:sz w:val="20"/>
          <w:szCs w:val="20"/>
        </w:rPr>
      </w:pPr>
    </w:p>
    <w:p w:rsidR="00732D8B" w:rsidRPr="003F1904" w:rsidRDefault="00732D8B" w:rsidP="00732D8B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*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информация раскрывается в соответствии с п. </w:t>
      </w:r>
      <w:r>
        <w:rPr>
          <w:rFonts w:ascii="Times New Roman" w:eastAsia="Times New Roman" w:hAnsi="Times New Roman" w:cs="Times New Roman"/>
          <w:color w:val="auto"/>
        </w:rPr>
        <w:t>19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rFonts w:ascii="Times New Roman" w:eastAsia="Times New Roman" w:hAnsi="Times New Roman" w:cs="Times New Roman"/>
          <w:color w:val="auto"/>
        </w:rPr>
        <w:t xml:space="preserve"> 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организациями, </w:t>
      </w:r>
      <w:proofErr w:type="spellStart"/>
      <w:r w:rsidRPr="003F1904">
        <w:rPr>
          <w:rFonts w:ascii="Times New Roman" w:eastAsia="Times New Roman" w:hAnsi="Times New Roman" w:cs="Times New Roman"/>
          <w:color w:val="auto"/>
        </w:rPr>
        <w:t>теплосетевыми</w:t>
      </w:r>
      <w:proofErr w:type="spellEnd"/>
      <w:r w:rsidRPr="003F1904">
        <w:rPr>
          <w:rFonts w:ascii="Times New Roman" w:eastAsia="Times New Roman" w:hAnsi="Times New Roman" w:cs="Times New Roman"/>
          <w:color w:val="auto"/>
        </w:rPr>
        <w:t xml:space="preserve"> организациями и органами регулирования</w:t>
      </w:r>
    </w:p>
    <w:p w:rsidR="00732D8B" w:rsidRDefault="00732D8B" w:rsidP="00732D8B">
      <w:pPr>
        <w:pStyle w:val="Default"/>
        <w:rPr>
          <w:sz w:val="20"/>
          <w:szCs w:val="20"/>
        </w:rPr>
      </w:pPr>
    </w:p>
    <w:p w:rsidR="00673ABF" w:rsidRDefault="00732D8B">
      <w:bookmarkStart w:id="0" w:name="_GoBack"/>
      <w:bookmarkEnd w:id="0"/>
    </w:p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CA"/>
    <w:rsid w:val="00732D8B"/>
    <w:rsid w:val="007F3ECA"/>
    <w:rsid w:val="00AB301C"/>
    <w:rsid w:val="00B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57313-A877-43D8-AFE1-D5E03EFD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2016-10-18T08:22:00Z</dcterms:created>
  <dcterms:modified xsi:type="dcterms:W3CDTF">2016-10-18T08:22:00Z</dcterms:modified>
</cp:coreProperties>
</file>