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97" w:rsidRDefault="003C6897" w:rsidP="003C68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DF31CE">
        <w:rPr>
          <w:rFonts w:ascii="Times New Roman" w:hAnsi="Times New Roman" w:cs="Times New Roman"/>
          <w:color w:val="auto"/>
          <w:lang w:eastAsia="en-US"/>
        </w:rPr>
        <w:t xml:space="preserve">Форма </w:t>
      </w:r>
      <w:r>
        <w:rPr>
          <w:rFonts w:ascii="Times New Roman" w:hAnsi="Times New Roman" w:cs="Times New Roman"/>
          <w:color w:val="auto"/>
          <w:lang w:eastAsia="en-US"/>
        </w:rPr>
        <w:t>1.3</w:t>
      </w:r>
      <w:r w:rsidRPr="00DF31CE">
        <w:rPr>
          <w:rFonts w:ascii="Times New Roman" w:hAnsi="Times New Roman" w:cs="Times New Roman"/>
          <w:color w:val="auto"/>
          <w:lang w:eastAsia="en-US"/>
        </w:rPr>
        <w:t xml:space="preserve">. </w:t>
      </w:r>
      <w:r>
        <w:rPr>
          <w:rFonts w:ascii="Times New Roman" w:hAnsi="Times New Roman" w:cs="Times New Roman"/>
          <w:color w:val="auto"/>
        </w:rPr>
        <w:t>Информация об условиях, на которых осуществляется поставка</w:t>
      </w:r>
    </w:p>
    <w:p w:rsidR="003C6897" w:rsidRDefault="003C6897" w:rsidP="003C68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регулируемых товаров (оказание регулируемых услуг)</w:t>
      </w:r>
    </w:p>
    <w:p w:rsidR="003C6897" w:rsidRPr="00DF31CE" w:rsidRDefault="003C6897" w:rsidP="003C689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66"/>
        <w:gridCol w:w="2806"/>
      </w:tblGrid>
      <w:tr w:rsidR="003C6897" w:rsidRPr="00DF31CE" w:rsidTr="00B35C2C">
        <w:trPr>
          <w:trHeight w:val="800"/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897" w:rsidRPr="00AE1675" w:rsidRDefault="003C6897" w:rsidP="00B35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Сведения об условиях публичных договоров поставок регулируемых товаров (оказания регулируемых услуг), в том числе договоров о подключении (технологическом присоединении) к системе теплоснабжения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897" w:rsidRPr="00262C23" w:rsidRDefault="003C6897" w:rsidP="00B35C2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Сведения об условии публичного договора указаны в Приложении №1 к настоящему отчету </w:t>
            </w:r>
            <w:r w:rsidRPr="00262C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Условия договора</w:t>
            </w:r>
          </w:p>
          <w:p w:rsidR="003C6897" w:rsidRPr="00262C23" w:rsidRDefault="003C6897" w:rsidP="00B3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C23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обязуется</w:t>
            </w:r>
            <w:r w:rsidRPr="00262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897" w:rsidRPr="00262C23" w:rsidRDefault="003C6897" w:rsidP="00B3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23">
              <w:rPr>
                <w:rFonts w:ascii="Times New Roman" w:hAnsi="Times New Roman" w:cs="Times New Roman"/>
                <w:sz w:val="24"/>
                <w:szCs w:val="24"/>
              </w:rPr>
              <w:t xml:space="preserve">-подать Абоненту через присоединенную сеть тепловую энергию </w:t>
            </w:r>
          </w:p>
          <w:p w:rsidR="003C6897" w:rsidRPr="00262C23" w:rsidRDefault="003C6897" w:rsidP="00B3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23">
              <w:rPr>
                <w:rFonts w:ascii="Times New Roman" w:hAnsi="Times New Roman" w:cs="Times New Roman"/>
                <w:sz w:val="24"/>
                <w:szCs w:val="24"/>
              </w:rPr>
              <w:t xml:space="preserve">- с использованием инженерных сетей Абонента отпускать на </w:t>
            </w:r>
            <w:proofErr w:type="spellStart"/>
            <w:r w:rsidRPr="00262C23">
              <w:rPr>
                <w:rFonts w:ascii="Times New Roman" w:hAnsi="Times New Roman" w:cs="Times New Roman"/>
                <w:sz w:val="24"/>
                <w:szCs w:val="24"/>
              </w:rPr>
              <w:t>обьекты</w:t>
            </w:r>
            <w:proofErr w:type="spellEnd"/>
            <w:r w:rsidRPr="00262C23">
              <w:rPr>
                <w:rFonts w:ascii="Times New Roman" w:hAnsi="Times New Roman" w:cs="Times New Roman"/>
                <w:sz w:val="24"/>
                <w:szCs w:val="24"/>
              </w:rPr>
              <w:t xml:space="preserve"> Абонента тепловую энергию, соответствующую:</w:t>
            </w:r>
          </w:p>
          <w:p w:rsidR="003C6897" w:rsidRPr="00262C23" w:rsidRDefault="003C6897" w:rsidP="00B3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C23">
              <w:rPr>
                <w:rFonts w:ascii="Times New Roman" w:hAnsi="Times New Roman" w:cs="Times New Roman"/>
                <w:sz w:val="24"/>
                <w:szCs w:val="24"/>
              </w:rPr>
              <w:t>Отопление  -</w:t>
            </w:r>
            <w:proofErr w:type="gramEnd"/>
            <w:r w:rsidRPr="00262C23">
              <w:rPr>
                <w:rFonts w:ascii="Times New Roman" w:hAnsi="Times New Roman" w:cs="Times New Roman"/>
                <w:sz w:val="24"/>
                <w:szCs w:val="24"/>
              </w:rPr>
              <w:t xml:space="preserve"> 95/70</w:t>
            </w:r>
            <w:r w:rsidRPr="00262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62C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C6897" w:rsidRPr="00262C23" w:rsidRDefault="003C6897" w:rsidP="00B3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980">
              <w:rPr>
                <w:rFonts w:ascii="Times New Roman" w:hAnsi="Times New Roman" w:cs="Times New Roman"/>
                <w:sz w:val="24"/>
                <w:szCs w:val="24"/>
              </w:rPr>
              <w:t>ГВС - 65</w:t>
            </w:r>
            <w:r w:rsidRPr="00F369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369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C6897" w:rsidRPr="00262C23" w:rsidRDefault="003C6897" w:rsidP="00B3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897" w:rsidRPr="00262C23" w:rsidRDefault="003C6897" w:rsidP="00B3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23">
              <w:rPr>
                <w:rFonts w:ascii="Times New Roman" w:hAnsi="Times New Roman" w:cs="Times New Roman"/>
                <w:b/>
                <w:sz w:val="24"/>
                <w:szCs w:val="24"/>
              </w:rPr>
              <w:t>Абонент обязуется;</w:t>
            </w:r>
            <w:r w:rsidRPr="00262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897" w:rsidRPr="00262C23" w:rsidRDefault="003C6897" w:rsidP="00B3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23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и оплачивать тепловую энергию и использовать теплоноситель на </w:t>
            </w:r>
          </w:p>
          <w:p w:rsidR="003C6897" w:rsidRPr="00262C23" w:rsidRDefault="003C6897" w:rsidP="00B3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23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настоящего договора.   </w:t>
            </w:r>
          </w:p>
          <w:p w:rsidR="003C6897" w:rsidRPr="00262C23" w:rsidRDefault="003C6897" w:rsidP="00B3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97" w:rsidRPr="00262C23" w:rsidRDefault="003C6897" w:rsidP="00B3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23">
              <w:rPr>
                <w:rFonts w:ascii="Times New Roman" w:hAnsi="Times New Roman" w:cs="Times New Roman"/>
                <w:sz w:val="24"/>
                <w:szCs w:val="24"/>
              </w:rPr>
              <w:t>Договора на отпуск тепловой энергии:</w:t>
            </w:r>
          </w:p>
          <w:p w:rsidR="003C6897" w:rsidRPr="00262C23" w:rsidRDefault="003C6897" w:rsidP="00B3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2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80">
              <w:rPr>
                <w:rFonts w:ascii="Times New Roman" w:hAnsi="Times New Roman" w:cs="Times New Roman"/>
                <w:sz w:val="24"/>
                <w:szCs w:val="24"/>
              </w:rPr>
              <w:t xml:space="preserve">Кол-во заключенных договоров на услуги теплоснабжения на 2015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</w:t>
            </w:r>
          </w:p>
          <w:p w:rsidR="003C6897" w:rsidRPr="00DF31CE" w:rsidRDefault="003C6897" w:rsidP="00B35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673ABF" w:rsidRDefault="003C6897"/>
    <w:p w:rsidR="003C6897" w:rsidRDefault="003C6897"/>
    <w:p w:rsidR="003C6897" w:rsidRDefault="003C6897"/>
    <w:p w:rsidR="003C6897" w:rsidRDefault="003C6897"/>
    <w:p w:rsidR="003C6897" w:rsidRDefault="003C6897"/>
    <w:p w:rsidR="003C6897" w:rsidRDefault="003C6897"/>
    <w:p w:rsidR="003C6897" w:rsidRDefault="003C6897">
      <w:bookmarkStart w:id="0" w:name="_GoBack"/>
      <w:bookmarkEnd w:id="0"/>
    </w:p>
    <w:p w:rsidR="003C6897" w:rsidRPr="003C6897" w:rsidRDefault="003C6897" w:rsidP="003C6897">
      <w:pPr>
        <w:keepNext/>
        <w:suppressAutoHyphens/>
        <w:autoSpaceDN w:val="0"/>
        <w:spacing w:before="240" w:after="120"/>
        <w:jc w:val="both"/>
        <w:textAlignment w:val="baseline"/>
        <w:rPr>
          <w:rFonts w:ascii="Times New Roman" w:eastAsia="Lucida Sans Unicode" w:hAnsi="Times New Roman" w:cs="Tahoma"/>
          <w:b/>
          <w:i/>
          <w:color w:val="auto"/>
          <w:kern w:val="3"/>
          <w:sz w:val="22"/>
          <w:szCs w:val="22"/>
          <w:lang w:eastAsia="zh-CN" w:bidi="hi-IN"/>
        </w:rPr>
      </w:pPr>
      <w:r w:rsidRPr="003C6897">
        <w:rPr>
          <w:rFonts w:ascii="Times New Roman" w:eastAsia="Lucida Sans Unicode" w:hAnsi="Times New Roman" w:cs="Tahoma"/>
          <w:b/>
          <w:i/>
          <w:color w:val="auto"/>
          <w:kern w:val="3"/>
          <w:sz w:val="22"/>
          <w:szCs w:val="22"/>
          <w:lang w:eastAsia="zh-CN" w:bidi="hi-IN"/>
        </w:rPr>
        <w:lastRenderedPageBreak/>
        <w:t>ПРИЛОЖЕНИЕ №1</w:t>
      </w:r>
    </w:p>
    <w:p w:rsidR="003C6897" w:rsidRPr="003C6897" w:rsidRDefault="003C6897" w:rsidP="003C6897">
      <w:pPr>
        <w:keepNext/>
        <w:suppressAutoHyphens/>
        <w:autoSpaceDN w:val="0"/>
        <w:spacing w:before="240" w:after="120"/>
        <w:jc w:val="center"/>
        <w:textAlignment w:val="baseline"/>
        <w:rPr>
          <w:rFonts w:ascii="Times New Roman" w:eastAsia="Lucida Sans Unicode" w:hAnsi="Times New Roman" w:cs="Tahoma"/>
          <w:color w:val="auto"/>
          <w:kern w:val="3"/>
          <w:sz w:val="28"/>
          <w:szCs w:val="28"/>
          <w:lang w:eastAsia="zh-CN" w:bidi="hi-IN"/>
        </w:rPr>
      </w:pPr>
    </w:p>
    <w:p w:rsidR="003C6897" w:rsidRPr="003C6897" w:rsidRDefault="003C6897" w:rsidP="003C6897">
      <w:pPr>
        <w:keepNext/>
        <w:suppressAutoHyphens/>
        <w:autoSpaceDN w:val="0"/>
        <w:spacing w:before="240" w:after="120"/>
        <w:jc w:val="center"/>
        <w:textAlignment w:val="baseline"/>
        <w:rPr>
          <w:rFonts w:ascii="Times New Roman" w:eastAsia="Lucida Sans Unicode" w:hAnsi="Times New Roman" w:cs="Tahoma"/>
          <w:color w:val="auto"/>
          <w:kern w:val="3"/>
          <w:sz w:val="28"/>
          <w:szCs w:val="28"/>
          <w:lang w:eastAsia="zh-CN" w:bidi="hi-IN"/>
        </w:rPr>
      </w:pPr>
    </w:p>
    <w:p w:rsidR="003C6897" w:rsidRPr="003C6897" w:rsidRDefault="003C6897" w:rsidP="003C6897">
      <w:pPr>
        <w:keepNext/>
        <w:suppressAutoHyphens/>
        <w:autoSpaceDN w:val="0"/>
        <w:spacing w:before="240" w:after="120"/>
        <w:jc w:val="center"/>
        <w:textAlignment w:val="baseline"/>
        <w:rPr>
          <w:rFonts w:ascii="Times New Roman" w:eastAsia="Lucida Sans Unicode" w:hAnsi="Times New Roman" w:cs="Tahoma"/>
          <w:color w:val="auto"/>
          <w:kern w:val="3"/>
          <w:sz w:val="28"/>
          <w:szCs w:val="28"/>
          <w:lang w:eastAsia="zh-CN" w:bidi="hi-IN"/>
        </w:rPr>
      </w:pPr>
      <w:r w:rsidRPr="003C6897">
        <w:rPr>
          <w:rFonts w:ascii="Times New Roman" w:eastAsia="Lucida Sans Unicode" w:hAnsi="Times New Roman" w:cs="Tahoma"/>
          <w:color w:val="auto"/>
          <w:kern w:val="3"/>
          <w:sz w:val="28"/>
          <w:szCs w:val="28"/>
          <w:lang w:eastAsia="zh-CN" w:bidi="hi-IN"/>
        </w:rPr>
        <w:t>Общество с ограниченной ответственностью</w:t>
      </w: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hi-IN"/>
        </w:rPr>
        <w:t>«ТЕХНИКА-КОММУНАЛЬНЫЕ СИСИТЕМЫ»</w:t>
      </w: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0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0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0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0"/>
          <w:lang w:eastAsia="zh-CN" w:bidi="hi-IN"/>
        </w:rPr>
      </w:pPr>
    </w:p>
    <w:p w:rsidR="003C6897" w:rsidRPr="003C6897" w:rsidRDefault="003C6897" w:rsidP="003C6897">
      <w:pPr>
        <w:keepNext/>
        <w:suppressAutoHyphens/>
        <w:autoSpaceDN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auto"/>
          <w:kern w:val="3"/>
          <w:szCs w:val="20"/>
          <w:lang w:eastAsia="zh-CN" w:bidi="hi-IN"/>
        </w:rPr>
      </w:pPr>
      <w:r w:rsidRPr="003C6897">
        <w:rPr>
          <w:rFonts w:ascii="Times New Roman" w:eastAsia="Times New Roman" w:hAnsi="Times New Roman" w:cs="Times New Roman"/>
          <w:b/>
          <w:color w:val="auto"/>
          <w:kern w:val="3"/>
          <w:szCs w:val="20"/>
          <w:lang w:eastAsia="zh-CN" w:bidi="hi-IN"/>
        </w:rPr>
        <w:t xml:space="preserve">ДОГОВОР № </w:t>
      </w: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szCs w:val="20"/>
          <w:lang w:eastAsia="zh-CN" w:bidi="hi-IN"/>
        </w:rPr>
      </w:pPr>
    </w:p>
    <w:p w:rsidR="003C6897" w:rsidRPr="003C6897" w:rsidRDefault="003C6897" w:rsidP="003C6897">
      <w:pPr>
        <w:keepNext/>
        <w:suppressAutoHyphens/>
        <w:autoSpaceDN w:val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  <w:kern w:val="3"/>
          <w:szCs w:val="20"/>
          <w:lang w:eastAsia="zh-CN" w:bidi="hi-IN"/>
        </w:rPr>
      </w:pPr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szCs w:val="20"/>
          <w:lang w:eastAsia="zh-CN" w:bidi="hi-IN"/>
        </w:rPr>
        <w:t>на отпуск и потребление тепловой энергии</w:t>
      </w:r>
    </w:p>
    <w:p w:rsidR="003C6897" w:rsidRPr="003C6897" w:rsidRDefault="003C6897" w:rsidP="003C6897">
      <w:pPr>
        <w:suppressAutoHyphens/>
        <w:autoSpaceDN w:val="0"/>
        <w:ind w:firstLine="3544"/>
        <w:textAlignment w:val="baseline"/>
        <w:rPr>
          <w:rFonts w:ascii="Times New Roman" w:eastAsia="Times New Roman" w:hAnsi="Times New Roman" w:cs="Times New Roman"/>
          <w:color w:val="auto"/>
          <w:kern w:val="3"/>
          <w:sz w:val="20"/>
          <w:szCs w:val="20"/>
          <w:lang w:eastAsia="zh-CN" w:bidi="hi-IN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5"/>
      </w:tblGrid>
      <w:tr w:rsidR="003C6897" w:rsidRPr="003C6897" w:rsidTr="00B35C2C">
        <w:tc>
          <w:tcPr>
            <w:tcW w:w="9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N w:val="0"/>
              <w:snapToGrid w:val="0"/>
              <w:ind w:firstLine="3544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  <w:t xml:space="preserve">    </w:t>
            </w:r>
          </w:p>
        </w:tc>
      </w:tr>
      <w:tr w:rsidR="003C6897" w:rsidRPr="003C6897" w:rsidTr="00B35C2C">
        <w:tc>
          <w:tcPr>
            <w:tcW w:w="9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N w:val="0"/>
              <w:snapToGrid w:val="0"/>
              <w:ind w:firstLine="3544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u w:val="single"/>
                <w:lang w:eastAsia="zh-CN" w:bidi="hi-IN"/>
              </w:rPr>
            </w:pPr>
          </w:p>
        </w:tc>
      </w:tr>
      <w:tr w:rsidR="003C6897" w:rsidRPr="003C6897" w:rsidTr="00B35C2C">
        <w:tc>
          <w:tcPr>
            <w:tcW w:w="9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Cs w:val="20"/>
                <w:u w:val="single"/>
                <w:lang w:eastAsia="zh-CN" w:bidi="hi-IN"/>
              </w:rPr>
            </w:pPr>
            <w:r w:rsidRPr="003C6897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Cs w:val="20"/>
                <w:u w:val="single"/>
                <w:lang w:eastAsia="zh-CN" w:bidi="hi-IN"/>
              </w:rPr>
              <w:t>АБОНЕНТ</w:t>
            </w:r>
          </w:p>
        </w:tc>
      </w:tr>
      <w:tr w:rsidR="003C6897" w:rsidRPr="003C6897" w:rsidTr="00B35C2C">
        <w:tc>
          <w:tcPr>
            <w:tcW w:w="9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u w:val="single"/>
                <w:lang w:eastAsia="zh-CN" w:bidi="hi-IN"/>
              </w:rPr>
            </w:pPr>
          </w:p>
        </w:tc>
      </w:tr>
    </w:tbl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 w:val="20"/>
          <w:szCs w:val="20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0"/>
          <w:vertAlign w:val="superscript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0"/>
          <w:vertAlign w:val="superscript"/>
          <w:lang w:eastAsia="zh-CN" w:bidi="hi-IN"/>
        </w:rPr>
      </w:pPr>
    </w:p>
    <w:tbl>
      <w:tblPr>
        <w:tblW w:w="98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6096"/>
      </w:tblGrid>
      <w:tr w:rsidR="003C6897" w:rsidRPr="003C6897" w:rsidTr="00B35C2C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  <w:t xml:space="preserve">« _____ » ______________ 201__ г.   </w:t>
            </w: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</w:p>
        </w:tc>
      </w:tr>
      <w:tr w:rsidR="003C6897" w:rsidRPr="003C6897" w:rsidTr="00B35C2C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</w:p>
        </w:tc>
      </w:tr>
      <w:tr w:rsidR="003C6897" w:rsidRPr="003C6897" w:rsidTr="00B35C2C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</w:p>
        </w:tc>
      </w:tr>
      <w:tr w:rsidR="003C6897" w:rsidRPr="003C6897" w:rsidTr="00B35C2C">
        <w:tc>
          <w:tcPr>
            <w:tcW w:w="98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keepNext/>
              <w:suppressAutoHyphens/>
              <w:autoSpaceDN w:val="0"/>
              <w:snapToGrid w:val="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  <w:t>Телефоны</w:t>
            </w:r>
          </w:p>
        </w:tc>
      </w:tr>
      <w:tr w:rsidR="003C6897" w:rsidRPr="003C6897" w:rsidTr="00B35C2C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  <w:proofErr w:type="spellStart"/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  <w:t>Энергоснабжающая</w:t>
            </w:r>
            <w:proofErr w:type="spellEnd"/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  <w:t xml:space="preserve"> организация</w:t>
            </w: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  <w:t>Абонент</w:t>
            </w:r>
          </w:p>
        </w:tc>
      </w:tr>
      <w:tr w:rsidR="003C6897" w:rsidRPr="003C6897" w:rsidTr="00B35C2C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</w:p>
          <w:p w:rsidR="003C6897" w:rsidRPr="003C6897" w:rsidRDefault="003C6897" w:rsidP="003C689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  <w:t>Генеральный директор</w:t>
            </w:r>
          </w:p>
          <w:p w:rsidR="003C6897" w:rsidRPr="003C6897" w:rsidRDefault="003C6897" w:rsidP="003C689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  <w:t>Наумов Александр Владимирович</w:t>
            </w:r>
          </w:p>
          <w:p w:rsidR="003C6897" w:rsidRPr="003C6897" w:rsidRDefault="003C6897" w:rsidP="003C689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  <w:t>Телефон 37-11-76</w:t>
            </w:r>
          </w:p>
          <w:p w:rsidR="003C6897" w:rsidRPr="003C6897" w:rsidRDefault="003C6897" w:rsidP="003C689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60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2932"/>
            </w:tblGrid>
            <w:tr w:rsidR="003C6897" w:rsidRPr="003C6897" w:rsidTr="00B35C2C">
              <w:trPr>
                <w:trHeight w:val="420"/>
              </w:trPr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6897" w:rsidRPr="003C6897" w:rsidRDefault="003C6897" w:rsidP="003C6897">
                  <w:pPr>
                    <w:keepNext/>
                    <w:suppressAutoHyphens/>
                    <w:autoSpaceDN w:val="0"/>
                    <w:snapToGrid w:val="0"/>
                    <w:ind w:left="742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</w:pPr>
                </w:p>
                <w:p w:rsidR="003C6897" w:rsidRPr="003C6897" w:rsidRDefault="003C6897" w:rsidP="003C6897">
                  <w:pPr>
                    <w:keepNext/>
                    <w:suppressAutoHyphens/>
                    <w:autoSpaceDN w:val="0"/>
                    <w:ind w:left="742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</w:pPr>
                  <w:r w:rsidRPr="003C6897"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  <w:t>Руководитель</w:t>
                  </w:r>
                </w:p>
              </w:tc>
              <w:tc>
                <w:tcPr>
                  <w:tcW w:w="29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6897" w:rsidRPr="003C6897" w:rsidRDefault="003C6897" w:rsidP="003C6897">
                  <w:pPr>
                    <w:suppressAutoHyphens/>
                    <w:autoSpaceDN w:val="0"/>
                    <w:snapToGrid w:val="0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</w:pPr>
                </w:p>
                <w:p w:rsidR="003C6897" w:rsidRPr="003C6897" w:rsidRDefault="003C6897" w:rsidP="003C6897">
                  <w:pPr>
                    <w:suppressAutoHyphens/>
                    <w:autoSpaceDN w:val="0"/>
                    <w:snapToGrid w:val="0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</w:pPr>
                </w:p>
              </w:tc>
            </w:tr>
            <w:tr w:rsidR="003C6897" w:rsidRPr="003C6897" w:rsidTr="00B35C2C">
              <w:trPr>
                <w:trHeight w:val="420"/>
              </w:trPr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6897" w:rsidRPr="003C6897" w:rsidRDefault="003C6897" w:rsidP="003C6897">
                  <w:pPr>
                    <w:keepNext/>
                    <w:suppressAutoHyphens/>
                    <w:autoSpaceDN w:val="0"/>
                    <w:snapToGrid w:val="0"/>
                    <w:ind w:left="742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</w:pPr>
                  <w:r w:rsidRPr="003C6897"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  <w:t>Телефон</w:t>
                  </w:r>
                </w:p>
                <w:p w:rsidR="003C6897" w:rsidRPr="003C6897" w:rsidRDefault="003C6897" w:rsidP="003C6897">
                  <w:pPr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2932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6897" w:rsidRPr="003C6897" w:rsidRDefault="003C6897" w:rsidP="003C6897">
                  <w:pPr>
                    <w:suppressAutoHyphens/>
                    <w:autoSpaceDN w:val="0"/>
                    <w:snapToGrid w:val="0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</w:pPr>
                </w:p>
              </w:tc>
            </w:tr>
          </w:tbl>
          <w:p w:rsidR="003C6897" w:rsidRPr="003C6897" w:rsidRDefault="003C6897" w:rsidP="003C6897"/>
        </w:tc>
      </w:tr>
      <w:tr w:rsidR="003C6897" w:rsidRPr="003C6897" w:rsidTr="00B35C2C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  <w:t xml:space="preserve">Энергетик      </w:t>
            </w:r>
          </w:p>
          <w:p w:rsidR="003C6897" w:rsidRPr="003C6897" w:rsidRDefault="003C6897" w:rsidP="003C689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  <w:t xml:space="preserve">                     </w:t>
            </w:r>
          </w:p>
          <w:p w:rsidR="003C6897" w:rsidRPr="003C6897" w:rsidRDefault="003C6897" w:rsidP="003C689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  <w:t>Телефон 37-11-80</w:t>
            </w:r>
          </w:p>
          <w:p w:rsidR="003C6897" w:rsidRPr="003C6897" w:rsidRDefault="003C6897" w:rsidP="003C689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347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360"/>
            </w:tblGrid>
            <w:tr w:rsidR="003C6897" w:rsidRPr="003C6897" w:rsidTr="00B35C2C">
              <w:trPr>
                <w:trHeight w:val="420"/>
              </w:trPr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6897" w:rsidRPr="003C6897" w:rsidRDefault="003C6897" w:rsidP="003C6897">
                  <w:pPr>
                    <w:suppressAutoHyphens/>
                    <w:autoSpaceDN w:val="0"/>
                    <w:snapToGrid w:val="0"/>
                    <w:ind w:left="742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</w:pPr>
                  <w:r w:rsidRPr="003C6897"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  <w:t>Ответственный за электрохозяйство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6897" w:rsidRPr="003C6897" w:rsidRDefault="003C6897" w:rsidP="003C6897">
                  <w:pPr>
                    <w:suppressAutoHyphens/>
                    <w:autoSpaceDN w:val="0"/>
                    <w:snapToGrid w:val="0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</w:pPr>
                </w:p>
              </w:tc>
            </w:tr>
            <w:tr w:rsidR="003C6897" w:rsidRPr="003C6897" w:rsidTr="00B35C2C">
              <w:trPr>
                <w:trHeight w:val="420"/>
              </w:trPr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6897" w:rsidRPr="003C6897" w:rsidRDefault="003C6897" w:rsidP="003C6897">
                  <w:pPr>
                    <w:suppressAutoHyphens/>
                    <w:autoSpaceDN w:val="0"/>
                    <w:snapToGrid w:val="0"/>
                    <w:ind w:left="742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</w:pPr>
                  <w:r w:rsidRPr="003C6897"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  <w:t>Телефон</w:t>
                  </w:r>
                </w:p>
                <w:p w:rsidR="003C6897" w:rsidRPr="003C6897" w:rsidRDefault="003C6897" w:rsidP="003C6897">
                  <w:pPr>
                    <w:suppressAutoHyphens/>
                    <w:autoSpaceDN w:val="0"/>
                    <w:ind w:left="742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6897" w:rsidRPr="003C6897" w:rsidRDefault="003C6897" w:rsidP="003C6897">
                  <w:pPr>
                    <w:suppressAutoHyphens/>
                    <w:autoSpaceDN w:val="0"/>
                    <w:snapToGrid w:val="0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</w:pPr>
                </w:p>
              </w:tc>
            </w:tr>
          </w:tbl>
          <w:p w:rsidR="003C6897" w:rsidRPr="003C6897" w:rsidRDefault="003C6897" w:rsidP="003C6897"/>
        </w:tc>
      </w:tr>
      <w:tr w:rsidR="003C6897" w:rsidRPr="003C6897" w:rsidTr="00B35C2C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</w:p>
          <w:p w:rsidR="003C6897" w:rsidRPr="003C6897" w:rsidRDefault="003C6897" w:rsidP="003C689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  <w:t>Начальник котельной</w:t>
            </w:r>
          </w:p>
          <w:p w:rsidR="003C6897" w:rsidRPr="003C6897" w:rsidRDefault="003C6897" w:rsidP="003C689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  <w:t>Платонов Юрий Николаевич</w:t>
            </w:r>
          </w:p>
          <w:p w:rsidR="003C6897" w:rsidRPr="003C6897" w:rsidRDefault="003C6897" w:rsidP="003C689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  <w:t>Телефон 37-11-19</w:t>
            </w:r>
          </w:p>
        </w:tc>
        <w:tc>
          <w:tcPr>
            <w:tcW w:w="60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347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360"/>
            </w:tblGrid>
            <w:tr w:rsidR="003C6897" w:rsidRPr="003C6897" w:rsidTr="00B35C2C">
              <w:trPr>
                <w:trHeight w:val="570"/>
              </w:trPr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6897" w:rsidRPr="003C6897" w:rsidRDefault="003C6897" w:rsidP="003C6897">
                  <w:pPr>
                    <w:suppressAutoHyphens/>
                    <w:autoSpaceDN w:val="0"/>
                    <w:snapToGrid w:val="0"/>
                    <w:ind w:left="742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</w:pPr>
                  <w:r w:rsidRPr="003C6897"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  <w:t xml:space="preserve">Ответственный за </w:t>
                  </w:r>
                  <w:proofErr w:type="spellStart"/>
                  <w:r w:rsidRPr="003C6897"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  <w:t>теплохозяйство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6897" w:rsidRPr="003C6897" w:rsidRDefault="003C6897" w:rsidP="003C6897">
                  <w:pPr>
                    <w:suppressAutoHyphens/>
                    <w:autoSpaceDN w:val="0"/>
                    <w:snapToGrid w:val="0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</w:pPr>
                </w:p>
              </w:tc>
            </w:tr>
            <w:tr w:rsidR="003C6897" w:rsidRPr="003C6897" w:rsidTr="00B35C2C">
              <w:trPr>
                <w:trHeight w:val="570"/>
              </w:trPr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6897" w:rsidRPr="003C6897" w:rsidRDefault="003C6897" w:rsidP="003C6897">
                  <w:pPr>
                    <w:suppressAutoHyphens/>
                    <w:autoSpaceDN w:val="0"/>
                    <w:snapToGrid w:val="0"/>
                    <w:ind w:left="742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</w:pPr>
                  <w:r w:rsidRPr="003C6897"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  <w:t>Телефон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6897" w:rsidRPr="003C6897" w:rsidRDefault="003C6897" w:rsidP="003C6897">
                  <w:pPr>
                    <w:suppressAutoHyphens/>
                    <w:autoSpaceDN w:val="0"/>
                    <w:snapToGrid w:val="0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</w:pPr>
                </w:p>
              </w:tc>
            </w:tr>
          </w:tbl>
          <w:p w:rsidR="003C6897" w:rsidRPr="003C6897" w:rsidRDefault="003C6897" w:rsidP="003C6897"/>
        </w:tc>
      </w:tr>
      <w:tr w:rsidR="003C6897" w:rsidRPr="003C6897" w:rsidTr="00B35C2C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</w:p>
          <w:p w:rsidR="003C6897" w:rsidRPr="003C6897" w:rsidRDefault="003C6897" w:rsidP="003C689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  <w:t>Главный бухгалтер                      Кузина Татьяна Васильевна</w:t>
            </w:r>
          </w:p>
          <w:p w:rsidR="003C6897" w:rsidRPr="003C6897" w:rsidRDefault="003C6897" w:rsidP="003C689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</w:pPr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szCs w:val="20"/>
                <w:lang w:eastAsia="zh-CN" w:bidi="hi-IN"/>
              </w:rPr>
              <w:t>Телефоны 37-11-65</w:t>
            </w:r>
          </w:p>
        </w:tc>
        <w:tc>
          <w:tcPr>
            <w:tcW w:w="60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347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360"/>
            </w:tblGrid>
            <w:tr w:rsidR="003C6897" w:rsidRPr="003C6897" w:rsidTr="00B35C2C">
              <w:trPr>
                <w:trHeight w:val="570"/>
              </w:trPr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6897" w:rsidRPr="003C6897" w:rsidRDefault="003C6897" w:rsidP="003C6897">
                  <w:pPr>
                    <w:suppressAutoHyphens/>
                    <w:autoSpaceDN w:val="0"/>
                    <w:snapToGrid w:val="0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</w:pPr>
                </w:p>
                <w:p w:rsidR="003C6897" w:rsidRPr="003C6897" w:rsidRDefault="003C6897" w:rsidP="003C6897">
                  <w:pPr>
                    <w:suppressAutoHyphens/>
                    <w:autoSpaceDN w:val="0"/>
                    <w:ind w:left="742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</w:pPr>
                  <w:r w:rsidRPr="003C6897"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  <w:t>Бухгалтерия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6897" w:rsidRPr="003C6897" w:rsidRDefault="003C6897" w:rsidP="003C6897">
                  <w:pPr>
                    <w:suppressAutoHyphens/>
                    <w:autoSpaceDN w:val="0"/>
                    <w:snapToGrid w:val="0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</w:pPr>
                </w:p>
              </w:tc>
            </w:tr>
            <w:tr w:rsidR="003C6897" w:rsidRPr="003C6897" w:rsidTr="00B35C2C">
              <w:trPr>
                <w:trHeight w:val="570"/>
              </w:trPr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6897" w:rsidRPr="003C6897" w:rsidRDefault="003C6897" w:rsidP="003C6897">
                  <w:pPr>
                    <w:suppressAutoHyphens/>
                    <w:autoSpaceDN w:val="0"/>
                    <w:snapToGrid w:val="0"/>
                    <w:ind w:left="742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</w:pPr>
                  <w:r w:rsidRPr="003C6897"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  <w:t>Телефоны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6897" w:rsidRPr="003C6897" w:rsidRDefault="003C6897" w:rsidP="003C6897">
                  <w:pPr>
                    <w:suppressAutoHyphens/>
                    <w:autoSpaceDN w:val="0"/>
                    <w:snapToGrid w:val="0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kern w:val="3"/>
                      <w:szCs w:val="20"/>
                      <w:lang w:eastAsia="zh-CN" w:bidi="hi-IN"/>
                    </w:rPr>
                  </w:pPr>
                </w:p>
              </w:tc>
            </w:tr>
          </w:tbl>
          <w:p w:rsidR="003C6897" w:rsidRPr="003C6897" w:rsidRDefault="003C6897" w:rsidP="003C6897"/>
        </w:tc>
      </w:tr>
    </w:tbl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 w:val="20"/>
          <w:szCs w:val="20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0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0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0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0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0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szCs w:val="20"/>
          <w:lang w:eastAsia="zh-CN" w:bidi="hi-IN"/>
        </w:rPr>
        <w:t>г. Владимир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0"/>
          <w:szCs w:val="20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0"/>
          <w:szCs w:val="20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0"/>
          <w:szCs w:val="20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0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sz w:val="20"/>
          <w:szCs w:val="20"/>
          <w:lang w:eastAsia="zh-CN" w:bidi="hi-IN"/>
        </w:rPr>
        <w:tab/>
      </w:r>
      <w:proofErr w:type="gramStart"/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  <w:t>Общество  с</w:t>
      </w:r>
      <w:proofErr w:type="gramEnd"/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  <w:t xml:space="preserve"> ограниченной ответственностью «Техника-коммунальные системы»,</w:t>
      </w: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именуемое в дальнейшем «</w:t>
      </w:r>
      <w:proofErr w:type="spell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Энергоснабжающая</w:t>
      </w:r>
      <w:proofErr w:type="spell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организация»,  в лице   генерального директора Наумова Александра Владимировича действующего на основании Устава предприятия, с одной стороны, и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0"/>
          <w:lang w:eastAsia="zh-CN" w:bidi="hi-IN"/>
        </w:rPr>
      </w:pPr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  <w:t>_____________________________________________</w:t>
      </w:r>
      <w:proofErr w:type="gramStart"/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  <w:t>_</w:t>
      </w: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,  именуемое</w:t>
      </w:r>
      <w:proofErr w:type="gram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в дальнейшем «Абонент», в лице _________________________________, действующего на основании __________ с другой стороны, заключили настоящий Договор о нижеследующем:</w:t>
      </w:r>
    </w:p>
    <w:p w:rsidR="003C6897" w:rsidRPr="003C6897" w:rsidRDefault="003C6897" w:rsidP="003C6897">
      <w:pPr>
        <w:keepNext/>
        <w:suppressAutoHyphens/>
        <w:autoSpaceDN w:val="0"/>
        <w:jc w:val="center"/>
        <w:textAlignment w:val="baseline"/>
        <w:outlineLvl w:val="6"/>
        <w:rPr>
          <w:rFonts w:ascii="Times New Roman" w:eastAsia="Times New Roman" w:hAnsi="Times New Roman" w:cs="Times New Roman"/>
          <w:color w:val="auto"/>
          <w:kern w:val="3"/>
          <w:u w:val="single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 w:val="20"/>
          <w:szCs w:val="20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</w:t>
      </w:r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  <w:t>1. ПРЕДМЕТ ДОГОВОРА</w:t>
      </w: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1.1. </w:t>
      </w:r>
      <w:proofErr w:type="spell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Энергоснабжающая</w:t>
      </w:r>
      <w:proofErr w:type="spell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организация отпускает тепловую энергию на нужды Абонента по цене, утвержденной решениями Департамента цен и тарифов Администрации Владимирской области, а Абонент принимает и оплачивает тепловую энергию на условиях настоящего договора.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1.2.  </w:t>
      </w:r>
      <w:proofErr w:type="spell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Энергоснабжающая</w:t>
      </w:r>
      <w:proofErr w:type="spell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организация и Абонент при отпуске и потреблении энергетических ресурсов, а также при взаимных расчетах, руководствуются Гражданским кодексом РФ, Законами РФ и Указами Президента РФ, постановлениями Правительства РФ настоящим договором, действующим законодательством, решениями администрации Владимирской области, решениями Департамента цен и тарифов Администрации Владимирской области, иными правовыми актами об энергоснабжении.</w:t>
      </w: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  <w:t xml:space="preserve">2.  </w:t>
      </w:r>
      <w:proofErr w:type="gramStart"/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  <w:t>УЧЕТ  ТЕПЛОЭНЕРГИИ</w:t>
      </w:r>
      <w:proofErr w:type="gramEnd"/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2.1. Количество подаваемой тепловой энергии определяется на основании расчетов или показаний приборов учета тепловой энергии.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0"/>
          <w:szCs w:val="20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2.2. В случае </w:t>
      </w:r>
      <w:proofErr w:type="spell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недопуска</w:t>
      </w:r>
      <w:proofErr w:type="spell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в эксплуатацию; а также при неисправности или отсутствии приборов учета в связи с ремонтом, проверкой или по иной </w:t>
      </w:r>
      <w:proofErr w:type="gram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причине;  а</w:t>
      </w:r>
      <w:proofErr w:type="gram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также, если учесть объем подаваемой тепловой энергии с помощью приборов учета технически невозможно, количество отпускаемой тепловой энергии определяется по расчету и составляет  для отопления _________ Гкал/год, для нужд горячего водоснабжения __________ Гкал/год, согласно </w:t>
      </w:r>
      <w:r w:rsidRPr="003C6897">
        <w:rPr>
          <w:rFonts w:ascii="Times New Roman" w:eastAsia="Lucida Sans Unicode" w:hAnsi="Times New Roman" w:cs="Times New Roman"/>
          <w:color w:val="auto"/>
          <w:kern w:val="3"/>
          <w:lang w:eastAsia="zh-CN" w:bidi="hi-IN"/>
        </w:rPr>
        <w:t>объема покупки тепловой энергии.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lang w:eastAsia="zh-CN" w:bidi="hi-IN"/>
        </w:rPr>
      </w:pPr>
    </w:p>
    <w:tbl>
      <w:tblPr>
        <w:tblW w:w="975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2"/>
        <w:gridCol w:w="1420"/>
        <w:gridCol w:w="1621"/>
        <w:gridCol w:w="1732"/>
        <w:gridCol w:w="1525"/>
        <w:gridCol w:w="1636"/>
      </w:tblGrid>
      <w:tr w:rsidR="003C6897" w:rsidRPr="003C6897" w:rsidTr="00B35C2C"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>Месяцы отопительного периода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>Расход тепловой энергии на отопление, Гкал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 xml:space="preserve">Расход тепловой энергии </w:t>
            </w:r>
            <w:proofErr w:type="gramStart"/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 xml:space="preserve">на </w:t>
            </w:r>
            <w:proofErr w:type="spellStart"/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>гор</w:t>
            </w:r>
            <w:proofErr w:type="gramEnd"/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>.водоснаб</w:t>
            </w:r>
            <w:proofErr w:type="spellEnd"/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>, Гкал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>Месяцы отопительного периода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>Расход тепловой энергии на отопление, Гкал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 xml:space="preserve">Расход тепловой энергии </w:t>
            </w:r>
            <w:proofErr w:type="gramStart"/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 xml:space="preserve">на </w:t>
            </w:r>
            <w:proofErr w:type="spellStart"/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>гор</w:t>
            </w:r>
            <w:proofErr w:type="gramEnd"/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>.водоснаб</w:t>
            </w:r>
            <w:proofErr w:type="spellEnd"/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>, Гкал</w:t>
            </w:r>
          </w:p>
        </w:tc>
      </w:tr>
      <w:tr w:rsidR="003C6897" w:rsidRPr="003C6897" w:rsidTr="00B35C2C"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>Январь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>Июль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</w:p>
        </w:tc>
      </w:tr>
      <w:tr w:rsidR="003C6897" w:rsidRPr="003C6897" w:rsidTr="00B35C2C"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>Февраль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>Август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</w:p>
        </w:tc>
      </w:tr>
      <w:tr w:rsidR="003C6897" w:rsidRPr="003C6897" w:rsidTr="00B35C2C"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>Март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>Сентябрь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</w:p>
        </w:tc>
      </w:tr>
      <w:tr w:rsidR="003C6897" w:rsidRPr="003C6897" w:rsidTr="00B35C2C"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>Апрель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>Октябрь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</w:p>
        </w:tc>
      </w:tr>
      <w:tr w:rsidR="003C6897" w:rsidRPr="003C6897" w:rsidTr="00B35C2C"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>Май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>Ноябрь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</w:p>
        </w:tc>
      </w:tr>
      <w:tr w:rsidR="003C6897" w:rsidRPr="003C6897" w:rsidTr="00B35C2C"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>Июнь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  <w:r w:rsidRPr="003C6897"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  <w:t>Декабрь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lang w:eastAsia="zh-CN" w:bidi="hi-IN"/>
              </w:rPr>
            </w:pPr>
          </w:p>
        </w:tc>
      </w:tr>
    </w:tbl>
    <w:p w:rsidR="003C6897" w:rsidRPr="003C6897" w:rsidRDefault="003C6897" w:rsidP="003C6897">
      <w:pPr>
        <w:suppressAutoHyphens/>
        <w:autoSpaceDE w:val="0"/>
        <w:autoSpaceDN w:val="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  <w:t>3.ПРАВА И ОБЯЗАННОСТИ СТОРОН</w:t>
      </w: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  <w:t xml:space="preserve">3.1. </w:t>
      </w:r>
      <w:proofErr w:type="spellStart"/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  <w:t>Энергоснабжающая</w:t>
      </w:r>
      <w:proofErr w:type="spellEnd"/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  <w:t xml:space="preserve"> </w:t>
      </w:r>
      <w:proofErr w:type="gramStart"/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  <w:t>организация  обязуется</w:t>
      </w:r>
      <w:proofErr w:type="gramEnd"/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  <w:t>: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3.1.1. Отпускать Абоненту тепловую энергию на нужды отопления и горячего водоснабжения в соответствии с настоящим договором.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lastRenderedPageBreak/>
        <w:t xml:space="preserve">3.1.2. Проводить ежегодный плановый ремонт и наладку </w:t>
      </w:r>
      <w:proofErr w:type="gram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оборудования  с</w:t>
      </w:r>
      <w:proofErr w:type="gram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целью обеспечения бесперебойного отпуска тепловой энергии в отопительный сезон.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3.1.3. </w:t>
      </w:r>
      <w:proofErr w:type="gram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При  проведении</w:t>
      </w:r>
      <w:proofErr w:type="gram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плановых ремонтов тепловых сетей и котельной предварительно сообщить </w:t>
      </w:r>
      <w:proofErr w:type="spell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Абонету</w:t>
      </w:r>
      <w:proofErr w:type="spell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сроки проведения ремонтных работ.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3.1.4. Формировать расчетную ведомость к счету-фактуре и по запросу Абонента представлять последнему.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3.1.5. Сообщить Абоненту в письменной форме об изменении реквизитов, по которым Абонент должен производить оплату за потребляемую энергию.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0"/>
          <w:szCs w:val="20"/>
          <w:lang w:eastAsia="zh-CN" w:bidi="hi-IN"/>
        </w:rPr>
      </w:pPr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  <w:t>3.2.</w:t>
      </w: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</w:t>
      </w:r>
      <w:proofErr w:type="spellStart"/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  <w:t>Энергоснабжающая</w:t>
      </w:r>
      <w:proofErr w:type="spellEnd"/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  <w:t xml:space="preserve"> организация имеет право: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3.2.1. Прекращать подачу тепловой энергии полностью или частично после предупреждения Абонента в случаях:</w:t>
      </w:r>
    </w:p>
    <w:p w:rsidR="003C6897" w:rsidRPr="003C6897" w:rsidRDefault="003C6897" w:rsidP="003C6897">
      <w:pPr>
        <w:tabs>
          <w:tab w:val="left" w:pos="720"/>
        </w:tabs>
        <w:suppressAutoHyphens/>
        <w:autoSpaceDN w:val="0"/>
        <w:ind w:left="72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- нарушения установленных настоящим договором сроков оплаты за тепловую энергию;</w:t>
      </w:r>
    </w:p>
    <w:p w:rsidR="003C6897" w:rsidRPr="003C6897" w:rsidRDefault="003C6897" w:rsidP="003C6897">
      <w:pPr>
        <w:tabs>
          <w:tab w:val="left" w:pos="720"/>
        </w:tabs>
        <w:suppressAutoHyphens/>
        <w:autoSpaceDN w:val="0"/>
        <w:ind w:left="72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-  плановых ремонтов тепловых сетей и котельной, предварительно сообщив Абоненту сроки проведения ремонтных работ;</w:t>
      </w:r>
    </w:p>
    <w:p w:rsidR="003C6897" w:rsidRPr="003C6897" w:rsidRDefault="003C6897" w:rsidP="003C6897">
      <w:pPr>
        <w:tabs>
          <w:tab w:val="left" w:pos="720"/>
        </w:tabs>
        <w:suppressAutoHyphens/>
        <w:autoSpaceDN w:val="0"/>
        <w:ind w:left="72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-    в аварийных ситуациях – без предупреждения Абонента;</w:t>
      </w:r>
    </w:p>
    <w:p w:rsidR="003C6897" w:rsidRPr="003C6897" w:rsidRDefault="003C6897" w:rsidP="003C6897">
      <w:pPr>
        <w:tabs>
          <w:tab w:val="left" w:pos="720"/>
        </w:tabs>
        <w:suppressAutoHyphens/>
        <w:autoSpaceDN w:val="0"/>
        <w:ind w:left="72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- самовольного присоединения теплопотребления к тепловой сети, а также </w:t>
      </w:r>
      <w:proofErr w:type="gram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подключения  к</w:t>
      </w:r>
      <w:proofErr w:type="gram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тепловой сети </w:t>
      </w:r>
      <w:proofErr w:type="spell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субабонентов</w:t>
      </w:r>
      <w:proofErr w:type="spell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, расточительства тепловой энергии, хищения ее, допущения утечки и загрязнения сетевой воды;</w:t>
      </w:r>
    </w:p>
    <w:p w:rsidR="003C6897" w:rsidRPr="003C6897" w:rsidRDefault="003C6897" w:rsidP="003C6897">
      <w:pPr>
        <w:tabs>
          <w:tab w:val="left" w:pos="720"/>
        </w:tabs>
        <w:suppressAutoHyphens/>
        <w:autoSpaceDN w:val="0"/>
        <w:ind w:left="72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- недопущения представителей </w:t>
      </w:r>
      <w:proofErr w:type="spell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Энергоснабжающей</w:t>
      </w:r>
      <w:proofErr w:type="spell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организации к системам теплопотребления.</w:t>
      </w:r>
    </w:p>
    <w:p w:rsidR="003C6897" w:rsidRPr="003C6897" w:rsidRDefault="003C6897" w:rsidP="003C6897">
      <w:pPr>
        <w:tabs>
          <w:tab w:val="left" w:pos="0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3.2.3. В случае неоплаты в установленные сроки </w:t>
      </w:r>
      <w:proofErr w:type="spell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Энергоснабжающая</w:t>
      </w:r>
      <w:proofErr w:type="spell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организация вправе без дополнительного предупреждения полностью или частично прекратить поставку энергетических ресурсов и взыскать штрафную неустойку в размере 1 % в день от суммы просроченного платежа. Подача энергетических ресурсов возобновляется после погашения задолженности.</w:t>
      </w:r>
    </w:p>
    <w:p w:rsidR="003C6897" w:rsidRPr="003C6897" w:rsidRDefault="003C6897" w:rsidP="003C6897">
      <w:pPr>
        <w:tabs>
          <w:tab w:val="left" w:pos="0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  <w:t>3.3. Абонент обязуется: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3.3.1. Обеспечивать сохранность на своей территории трубопроводов тепловых сетей и иного энергетического оборудования, принадлежащего </w:t>
      </w:r>
      <w:proofErr w:type="spell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Энергоснабжающей</w:t>
      </w:r>
      <w:proofErr w:type="spell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организации.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3.3.2. Ежемесячно оплачивать стоимость тепловой </w:t>
      </w:r>
      <w:proofErr w:type="gram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энергии  согласно</w:t>
      </w:r>
      <w:proofErr w:type="gram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произведенного расчета в установленные договором сроки.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3.3.3. При установке приборов учета у Абонента последний несет ответственность за сохранность установленных на тепловом вводе приборов </w:t>
      </w:r>
      <w:proofErr w:type="gram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учета  и</w:t>
      </w:r>
      <w:proofErr w:type="gram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автоматики и гарантирует их нормальную работу.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  <w:t>3.4. Абонент имеет право: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3.4.1. Принимать и оплачивать тепловую энергию на условиях настоящего договора.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3.4.2. Заявлять в </w:t>
      </w:r>
      <w:proofErr w:type="spell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Энергоснабжающую</w:t>
      </w:r>
      <w:proofErr w:type="spell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организацию об ошибках, обнаруженных в </w:t>
      </w:r>
      <w:proofErr w:type="gram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платежных  и</w:t>
      </w:r>
      <w:proofErr w:type="gram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расчетных документах.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3.4.3. Требовать, после направления письменной заявки в </w:t>
      </w:r>
      <w:proofErr w:type="spell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Энергоснабжающую</w:t>
      </w:r>
      <w:proofErr w:type="spell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организацию, участия </w:t>
      </w:r>
      <w:proofErr w:type="spell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Энергоснабжающей</w:t>
      </w:r>
      <w:proofErr w:type="spell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организации в расследовании случаев, связанных с ненадлежащим </w:t>
      </w:r>
      <w:proofErr w:type="gram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исполнением  условий</w:t>
      </w:r>
      <w:proofErr w:type="gram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 настоящего договора.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  <w:t xml:space="preserve">4. ПОРЯДОК </w:t>
      </w:r>
      <w:proofErr w:type="gramStart"/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  <w:t>РАСЧЕТОВ  И</w:t>
      </w:r>
      <w:proofErr w:type="gramEnd"/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  <w:t xml:space="preserve">  ПЛАТЕЖЕЙ.</w:t>
      </w: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4.1. Расчеты за тепловую энергию производятся по цене утвержденной Департаментом цен и тарифов администрации Владимирской области.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4.2. Абонент в срок до 5 числа месяца поставки производит авансовый платеж в размере 100 % планируемого месячного потребления энергетических ресурсов денежными средствами на расчетный счет </w:t>
      </w:r>
      <w:proofErr w:type="spell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Энергоснабжающей</w:t>
      </w:r>
      <w:proofErr w:type="spell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организации на основании выставляемых платежных документов (счет на предоплату).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4.3. Датой оплаты считается дата поступления денежных средств на расчетный счет </w:t>
      </w:r>
      <w:proofErr w:type="spell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Энергоснабжающей</w:t>
      </w:r>
      <w:proofErr w:type="spell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организации.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lastRenderedPageBreak/>
        <w:t>4.4. В случае если расчетами, произведенными на основании счета-фактуры, составленного по итогам истекшего месяца, установлена разница между стоимостью фактически поставленных энергетических ресурсов и суммой произведенных авансовых платежей за расчетный период:</w:t>
      </w:r>
    </w:p>
    <w:p w:rsidR="003C6897" w:rsidRPr="003C6897" w:rsidRDefault="003C6897" w:rsidP="003C6897">
      <w:pPr>
        <w:tabs>
          <w:tab w:val="left" w:pos="709"/>
        </w:tabs>
        <w:suppressAutoHyphens/>
        <w:autoSpaceDN w:val="0"/>
        <w:ind w:left="42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-  сумма недоплаты вносится Абонентом на расчетный счет </w:t>
      </w:r>
      <w:proofErr w:type="spell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Энергоснабжающей</w:t>
      </w:r>
      <w:proofErr w:type="spell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организации денежными средствами до 5 числа месяца, следующего за отчетным;</w:t>
      </w:r>
    </w:p>
    <w:p w:rsidR="003C6897" w:rsidRPr="003C6897" w:rsidRDefault="003C6897" w:rsidP="003C6897">
      <w:pPr>
        <w:tabs>
          <w:tab w:val="left" w:pos="709"/>
        </w:tabs>
        <w:suppressAutoHyphens/>
        <w:autoSpaceDN w:val="0"/>
        <w:ind w:left="42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-      сумма переплаты учитывается в следующем расчетном месяце.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</w:p>
    <w:p w:rsidR="003C6897" w:rsidRPr="003C6897" w:rsidRDefault="003C6897" w:rsidP="003C6897">
      <w:pPr>
        <w:numPr>
          <w:ilvl w:val="2"/>
          <w:numId w:val="1"/>
        </w:num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  <w:t>ПОРЯДОК РАСТОРЖЕНИЯ ДОГОВОРА. РАЗРЕШЕНИЕ СПОРОВ</w:t>
      </w: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</w:pPr>
    </w:p>
    <w:p w:rsidR="003C6897" w:rsidRPr="003C6897" w:rsidRDefault="003C6897" w:rsidP="003C6897">
      <w:pPr>
        <w:tabs>
          <w:tab w:val="left" w:pos="142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</w:rPr>
        <w:t>5.1. Настоящий договор может быть расторгнут:</w:t>
      </w:r>
    </w:p>
    <w:p w:rsidR="003C6897" w:rsidRPr="003C6897" w:rsidRDefault="003C6897" w:rsidP="003C6897">
      <w:pPr>
        <w:numPr>
          <w:ilvl w:val="0"/>
          <w:numId w:val="2"/>
        </w:numPr>
        <w:tabs>
          <w:tab w:val="left" w:pos="-218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</w:rPr>
        <w:t>по соглашению сторон;</w:t>
      </w:r>
    </w:p>
    <w:p w:rsidR="003C6897" w:rsidRPr="003C6897" w:rsidRDefault="003C6897" w:rsidP="003C6897">
      <w:pPr>
        <w:numPr>
          <w:ilvl w:val="0"/>
          <w:numId w:val="2"/>
        </w:numPr>
        <w:tabs>
          <w:tab w:val="left" w:pos="-218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</w:rPr>
        <w:t>по решению суда в случаях, предусмотренных действующим законодательством;</w:t>
      </w:r>
    </w:p>
    <w:p w:rsidR="003C6897" w:rsidRPr="003C6897" w:rsidRDefault="003C6897" w:rsidP="003C6897">
      <w:pPr>
        <w:numPr>
          <w:ilvl w:val="0"/>
          <w:numId w:val="2"/>
        </w:numPr>
        <w:tabs>
          <w:tab w:val="left" w:pos="-218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</w:rPr>
        <w:t xml:space="preserve">в одностороннем порядке по заявлению </w:t>
      </w:r>
      <w:proofErr w:type="spellStart"/>
      <w:r w:rsidRPr="003C6897">
        <w:rPr>
          <w:rFonts w:ascii="Times New Roman" w:eastAsia="Times New Roman" w:hAnsi="Times New Roman" w:cs="Times New Roman"/>
          <w:color w:val="auto"/>
          <w:kern w:val="3"/>
        </w:rPr>
        <w:t>Энергоснабжающей</w:t>
      </w:r>
      <w:proofErr w:type="spellEnd"/>
      <w:r w:rsidRPr="003C6897">
        <w:rPr>
          <w:rFonts w:ascii="Times New Roman" w:eastAsia="Times New Roman" w:hAnsi="Times New Roman" w:cs="Times New Roman"/>
          <w:color w:val="auto"/>
          <w:kern w:val="3"/>
        </w:rPr>
        <w:t xml:space="preserve"> организации, в случае нарушения </w:t>
      </w:r>
      <w:proofErr w:type="gramStart"/>
      <w:r w:rsidRPr="003C6897">
        <w:rPr>
          <w:rFonts w:ascii="Times New Roman" w:eastAsia="Times New Roman" w:hAnsi="Times New Roman" w:cs="Times New Roman"/>
          <w:color w:val="auto"/>
          <w:kern w:val="3"/>
        </w:rPr>
        <w:t>Абонентом  сроков</w:t>
      </w:r>
      <w:proofErr w:type="gramEnd"/>
      <w:r w:rsidRPr="003C6897">
        <w:rPr>
          <w:rFonts w:ascii="Times New Roman" w:eastAsia="Times New Roman" w:hAnsi="Times New Roman" w:cs="Times New Roman"/>
          <w:color w:val="auto"/>
          <w:kern w:val="3"/>
        </w:rPr>
        <w:t xml:space="preserve"> оплаты поданной ему энергии. Договор считается расторгнутым с даты, указанной в уведомлении Абоненту.</w:t>
      </w:r>
    </w:p>
    <w:p w:rsidR="003C6897" w:rsidRPr="003C6897" w:rsidRDefault="003C6897" w:rsidP="003C6897">
      <w:pPr>
        <w:tabs>
          <w:tab w:val="left" w:pos="142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</w:rPr>
        <w:t>5.2.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C6897" w:rsidRPr="003C6897" w:rsidRDefault="003C6897" w:rsidP="003C6897">
      <w:pPr>
        <w:tabs>
          <w:tab w:val="left" w:pos="142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</w:rPr>
        <w:t>Все споры, связанные с заключением, изменением, расторжением и исполнением настоящего Договора или в связи с ним, подлежат окончательному разрешению в Арбитражном суде Владимирской области.</w:t>
      </w:r>
    </w:p>
    <w:p w:rsidR="003C6897" w:rsidRPr="003C6897" w:rsidRDefault="003C6897" w:rsidP="003C6897">
      <w:pPr>
        <w:tabs>
          <w:tab w:val="left" w:pos="142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</w:p>
    <w:p w:rsidR="003C6897" w:rsidRPr="003C6897" w:rsidRDefault="003C6897" w:rsidP="003C6897">
      <w:pPr>
        <w:tabs>
          <w:tab w:val="left" w:pos="0"/>
        </w:tabs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  <w:t>6. СРОК ДЕЙСТВИЯ ДОГОВОРА</w:t>
      </w:r>
    </w:p>
    <w:p w:rsidR="003C6897" w:rsidRPr="003C6897" w:rsidRDefault="003C6897" w:rsidP="003C6897">
      <w:pPr>
        <w:tabs>
          <w:tab w:val="left" w:pos="0"/>
        </w:tabs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6.1. Настоящий договор вступает в силу с «___</w:t>
      </w:r>
      <w:proofErr w:type="gram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_»_</w:t>
      </w:r>
      <w:proofErr w:type="gram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____________201___  года и действует                                 до « 31 » декабря 201____ года.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6.2. Договор считается продленным на следующий календарный год на тех же </w:t>
      </w:r>
      <w:proofErr w:type="gram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условиях  при</w:t>
      </w:r>
      <w:proofErr w:type="gram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условии отсутствия задолженности за потребленные энергетические ресурсы, если до окончания его срока действия ни одна из сторон не заявит о его прекращении  либо о  заключении нового договора.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  <w:t>7. ЗАКЛЮЧИТЕЛЬНЫЕ ПОЛОЖЕНИЯ</w:t>
      </w: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 w:bidi="hi-IN"/>
        </w:rPr>
      </w:pP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7.1.Энергоснабжающая организация не несет ответственности перед Абонентом:</w:t>
      </w:r>
    </w:p>
    <w:p w:rsidR="003C6897" w:rsidRPr="003C6897" w:rsidRDefault="003C6897" w:rsidP="003C6897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за сохранность </w:t>
      </w:r>
      <w:proofErr w:type="gram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систем  в</w:t>
      </w:r>
      <w:proofErr w:type="gram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случае прекращения подачи энергетических ресурсов;</w:t>
      </w:r>
    </w:p>
    <w:p w:rsidR="003C6897" w:rsidRPr="003C6897" w:rsidRDefault="003C6897" w:rsidP="003C6897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за </w:t>
      </w:r>
      <w:proofErr w:type="spell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недоотпуск</w:t>
      </w:r>
      <w:proofErr w:type="spell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энергетических ресурсов в случае внешнего отключения электрической энергии, газа или воды, а также при снижении параметров газа </w:t>
      </w:r>
      <w:proofErr w:type="spell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иводы</w:t>
      </w:r>
      <w:proofErr w:type="spell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в магистральных сетях.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7.1. Любые изменения и дополнения к настоящему договору являются его </w:t>
      </w:r>
      <w:proofErr w:type="gramStart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неотъемлемой  частью</w:t>
      </w:r>
      <w:proofErr w:type="gramEnd"/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 при условии их оформления в письменном виде и подписания полномочными представителями сторон.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>7.2. Договор составлен в двух экземплярах, имеющих одинаковую юридическую силу по одному для каждой из сторон.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0"/>
          <w:szCs w:val="20"/>
          <w:lang w:eastAsia="zh-CN" w:bidi="hi-IN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  <w:lang w:eastAsia="zh-CN" w:bidi="hi-IN"/>
        </w:rPr>
        <w:t xml:space="preserve">7.3. </w:t>
      </w:r>
      <w:r w:rsidRPr="003C6897">
        <w:rPr>
          <w:rFonts w:ascii="Times New Roman" w:eastAsia="Times New Roman" w:hAnsi="Times New Roman" w:cs="Times New Roman"/>
          <w:color w:val="auto"/>
          <w:kern w:val="3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</w:rPr>
        <w:t>7.4. Перечень приложений, являющихся неотъемлемой частью Договора: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</w:rPr>
        <w:t>- Приложение № 1 — Расчет годовой потребности в тепловой энергии на отопление.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</w:rPr>
        <w:t>- Приложение № 2 — Расчет потерь тепловой энергии в тепловых сетях.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3C6897">
        <w:rPr>
          <w:rFonts w:ascii="Times New Roman" w:eastAsia="Times New Roman" w:hAnsi="Times New Roman" w:cs="Times New Roman"/>
          <w:color w:val="auto"/>
          <w:kern w:val="3"/>
        </w:rPr>
        <w:t xml:space="preserve"> </w:t>
      </w:r>
    </w:p>
    <w:p w:rsidR="003C6897" w:rsidRPr="003C6897" w:rsidRDefault="003C6897" w:rsidP="003C689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</w:rPr>
      </w:pP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</w:rPr>
      </w:pPr>
      <w:r w:rsidRPr="003C6897"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</w:rPr>
        <w:lastRenderedPageBreak/>
        <w:t>8. ЮРИДИЧЕСКИЕ АДРЕСА, БАНКОВСКИЕ РЕКВИЗИТЫ И ПОДПИСИ СТОРОН</w:t>
      </w:r>
    </w:p>
    <w:p w:rsidR="003C6897" w:rsidRPr="003C6897" w:rsidRDefault="003C6897" w:rsidP="003C689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</w:rPr>
      </w:pPr>
    </w:p>
    <w:tbl>
      <w:tblPr>
        <w:tblW w:w="903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4470"/>
      </w:tblGrid>
      <w:tr w:rsidR="003C6897" w:rsidRPr="003C6897" w:rsidTr="00B35C2C">
        <w:trPr>
          <w:trHeight w:val="5"/>
        </w:trPr>
        <w:tc>
          <w:tcPr>
            <w:tcW w:w="4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lang w:eastAsia="zh-CN" w:bidi="hi-IN"/>
              </w:rPr>
            </w:pPr>
            <w:proofErr w:type="spellStart"/>
            <w:r w:rsidRPr="003C6897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lang w:eastAsia="zh-CN" w:bidi="hi-IN"/>
              </w:rPr>
              <w:t>Энергоснабжающая</w:t>
            </w:r>
            <w:proofErr w:type="spellEnd"/>
            <w:r w:rsidRPr="003C6897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lang w:eastAsia="zh-CN" w:bidi="hi-IN"/>
              </w:rPr>
              <w:t xml:space="preserve"> организация:</w:t>
            </w:r>
          </w:p>
        </w:tc>
        <w:tc>
          <w:tcPr>
            <w:tcW w:w="4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lang w:eastAsia="zh-CN" w:bidi="hi-IN"/>
              </w:rPr>
            </w:pPr>
            <w:r w:rsidRPr="003C6897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lang w:eastAsia="zh-CN" w:bidi="hi-IN"/>
              </w:rPr>
              <w:t>Абонент:</w:t>
            </w:r>
          </w:p>
        </w:tc>
      </w:tr>
      <w:tr w:rsidR="003C6897" w:rsidRPr="003C6897" w:rsidTr="00B35C2C">
        <w:trPr>
          <w:trHeight w:val="6"/>
        </w:trPr>
        <w:tc>
          <w:tcPr>
            <w:tcW w:w="4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lang w:eastAsia="zh-CN" w:bidi="hi-IN"/>
              </w:rPr>
            </w:pPr>
            <w:r w:rsidRPr="003C6897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lang w:eastAsia="zh-CN" w:bidi="hi-IN"/>
              </w:rPr>
              <w:t xml:space="preserve">ООО «Техника-коммунальные </w:t>
            </w:r>
            <w:proofErr w:type="gramStart"/>
            <w:r w:rsidRPr="003C6897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lang w:eastAsia="zh-CN" w:bidi="hi-IN"/>
              </w:rPr>
              <w:t xml:space="preserve">системы»  </w:t>
            </w:r>
            <w:proofErr w:type="gramEnd"/>
          </w:p>
        </w:tc>
        <w:tc>
          <w:tcPr>
            <w:tcW w:w="447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lang w:eastAsia="zh-CN" w:bidi="hi-IN"/>
              </w:rPr>
            </w:pPr>
          </w:p>
        </w:tc>
      </w:tr>
      <w:tr w:rsidR="003C6897" w:rsidRPr="003C6897" w:rsidTr="00B35C2C">
        <w:trPr>
          <w:trHeight w:val="6"/>
        </w:trPr>
        <w:tc>
          <w:tcPr>
            <w:tcW w:w="4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</w:pPr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  <w:t>600001 г. Владимир ул. Дворянская д. 27- А</w:t>
            </w:r>
          </w:p>
        </w:tc>
        <w:tc>
          <w:tcPr>
            <w:tcW w:w="447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</w:pPr>
          </w:p>
        </w:tc>
      </w:tr>
      <w:tr w:rsidR="003C6897" w:rsidRPr="003C6897" w:rsidTr="00B35C2C">
        <w:trPr>
          <w:trHeight w:val="71"/>
        </w:trPr>
        <w:tc>
          <w:tcPr>
            <w:tcW w:w="4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tabs>
                <w:tab w:val="left" w:pos="142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szCs w:val="22"/>
              </w:rPr>
              <w:t xml:space="preserve">Р\с   40702810802000000329   </w:t>
            </w:r>
            <w:r w:rsidRPr="003C6897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  <w:t xml:space="preserve">                             </w:t>
            </w:r>
          </w:p>
          <w:p w:rsidR="003C6897" w:rsidRPr="003C6897" w:rsidRDefault="003C6897" w:rsidP="003C6897">
            <w:pPr>
              <w:tabs>
                <w:tab w:val="left" w:pos="142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szCs w:val="22"/>
              </w:rPr>
              <w:t xml:space="preserve">К\с   30101810400000000778                   </w:t>
            </w:r>
          </w:p>
          <w:p w:rsidR="003C6897" w:rsidRPr="003C6897" w:rsidRDefault="003C6897" w:rsidP="003C6897">
            <w:pPr>
              <w:tabs>
                <w:tab w:val="left" w:pos="142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szCs w:val="22"/>
              </w:rPr>
              <w:t xml:space="preserve"> БИК 041708778</w:t>
            </w:r>
          </w:p>
          <w:p w:rsidR="003C6897" w:rsidRPr="003C6897" w:rsidRDefault="003C6897" w:rsidP="003C6897">
            <w:pPr>
              <w:tabs>
                <w:tab w:val="left" w:pos="142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szCs w:val="22"/>
              </w:rPr>
              <w:t>Филиал ОАО КБ «МАСТ-</w:t>
            </w:r>
            <w:proofErr w:type="gramStart"/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szCs w:val="22"/>
              </w:rPr>
              <w:t>Банк»  в</w:t>
            </w:r>
            <w:proofErr w:type="gramEnd"/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szCs w:val="22"/>
              </w:rPr>
              <w:t xml:space="preserve"> г. Владимире                                       </w:t>
            </w:r>
          </w:p>
          <w:p w:rsidR="003C6897" w:rsidRPr="003C6897" w:rsidRDefault="003C6897" w:rsidP="003C6897">
            <w:pPr>
              <w:tabs>
                <w:tab w:val="left" w:pos="142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szCs w:val="22"/>
              </w:rPr>
            </w:pPr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szCs w:val="22"/>
              </w:rPr>
              <w:t>ИНН/КПП 3327113248 / 33270100</w:t>
            </w:r>
          </w:p>
        </w:tc>
        <w:tc>
          <w:tcPr>
            <w:tcW w:w="447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</w:pPr>
          </w:p>
        </w:tc>
      </w:tr>
      <w:tr w:rsidR="003C6897" w:rsidRPr="003C6897" w:rsidTr="00B35C2C">
        <w:trPr>
          <w:trHeight w:val="3"/>
        </w:trPr>
        <w:tc>
          <w:tcPr>
            <w:tcW w:w="4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tabs>
                <w:tab w:val="left" w:pos="142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</w:pPr>
            <w:r w:rsidRPr="003C6897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  <w:t>Генеральный</w:t>
            </w:r>
          </w:p>
          <w:p w:rsidR="003C6897" w:rsidRPr="003C6897" w:rsidRDefault="003C6897" w:rsidP="003C6897">
            <w:pPr>
              <w:tabs>
                <w:tab w:val="left" w:pos="142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</w:pPr>
            <w:r w:rsidRPr="003C6897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  <w:t xml:space="preserve">директор                              </w:t>
            </w:r>
          </w:p>
          <w:p w:rsidR="003C6897" w:rsidRPr="003C6897" w:rsidRDefault="003C6897" w:rsidP="003C6897">
            <w:pPr>
              <w:tabs>
                <w:tab w:val="left" w:pos="142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</w:pPr>
            <w:r w:rsidRPr="003C6897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  <w:t xml:space="preserve">_________________________ </w:t>
            </w:r>
            <w:proofErr w:type="spellStart"/>
            <w:r w:rsidRPr="003C6897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  <w:t>А.В.Наумов</w:t>
            </w:r>
            <w:proofErr w:type="spellEnd"/>
          </w:p>
        </w:tc>
        <w:tc>
          <w:tcPr>
            <w:tcW w:w="4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897" w:rsidRPr="003C6897" w:rsidRDefault="003C6897" w:rsidP="003C6897">
            <w:pPr>
              <w:tabs>
                <w:tab w:val="left" w:pos="142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</w:pPr>
          </w:p>
          <w:p w:rsidR="003C6897" w:rsidRPr="003C6897" w:rsidRDefault="003C6897" w:rsidP="003C6897">
            <w:pPr>
              <w:tabs>
                <w:tab w:val="left" w:pos="142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</w:pPr>
          </w:p>
          <w:p w:rsidR="003C6897" w:rsidRPr="003C6897" w:rsidRDefault="003C6897" w:rsidP="003C6897">
            <w:pPr>
              <w:tabs>
                <w:tab w:val="left" w:pos="142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2"/>
                <w:szCs w:val="22"/>
              </w:rPr>
            </w:pPr>
          </w:p>
        </w:tc>
      </w:tr>
      <w:tr w:rsidR="003C6897" w:rsidRPr="003C6897" w:rsidTr="00B35C2C">
        <w:trPr>
          <w:trHeight w:val="5"/>
        </w:trPr>
        <w:tc>
          <w:tcPr>
            <w:tcW w:w="4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897" w:rsidRPr="003C6897" w:rsidRDefault="003C6897" w:rsidP="003C689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</w:pPr>
            <w:proofErr w:type="spellStart"/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  <w:t>м.п</w:t>
            </w:r>
            <w:proofErr w:type="spellEnd"/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  <w:t>.</w:t>
            </w:r>
          </w:p>
        </w:tc>
        <w:tc>
          <w:tcPr>
            <w:tcW w:w="44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897" w:rsidRPr="003C6897" w:rsidRDefault="003C6897" w:rsidP="003C689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</w:pPr>
            <w:proofErr w:type="spellStart"/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  <w:t>м.п</w:t>
            </w:r>
            <w:proofErr w:type="spellEnd"/>
            <w:r w:rsidRPr="003C6897"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  <w:t>.</w:t>
            </w:r>
          </w:p>
        </w:tc>
      </w:tr>
    </w:tbl>
    <w:p w:rsidR="003C6897" w:rsidRDefault="003C6897"/>
    <w:sectPr w:rsidR="003C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7733"/>
    <w:multiLevelType w:val="multilevel"/>
    <w:tmpl w:val="4EAEBB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C000A73"/>
    <w:multiLevelType w:val="multilevel"/>
    <w:tmpl w:val="35A8EA5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5E2C08EE"/>
    <w:multiLevelType w:val="multilevel"/>
    <w:tmpl w:val="78B8CBA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0F"/>
    <w:rsid w:val="000E4A0F"/>
    <w:rsid w:val="003C6897"/>
    <w:rsid w:val="00AB301C"/>
    <w:rsid w:val="00B3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1A2CC-6840-4B1A-A804-E504E0F6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68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1524</Words>
  <Characters>8692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2016-10-18T09:36:00Z</dcterms:created>
  <dcterms:modified xsi:type="dcterms:W3CDTF">2016-10-18T09:42:00Z</dcterms:modified>
</cp:coreProperties>
</file>